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left"/>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r>
        <w:object w:dxaOrig="9010" w:dyaOrig="2004">
          <v:rect xmlns:o="urn:schemas-microsoft-com:office:office" xmlns:v="urn:schemas-microsoft-com:vml" id="rectole0000000000" style="width:450.500000pt;height:10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color w:val="auto"/>
          <w:spacing w:val="0"/>
          <w:position w:val="0"/>
          <w:sz w:val="22"/>
          <w:shd w:fill="auto" w:val="clear"/>
        </w:rPr>
      </w:pPr>
    </w:p>
    <w:p>
      <w:pPr>
        <w:spacing w:before="0" w:after="0" w:line="240"/>
        <w:ind w:right="0" w:left="0" w:firstLine="0"/>
        <w:jc w:val="center"/>
        <w:rPr>
          <w:rFonts w:ascii="Tahoma" w:hAnsi="Tahoma" w:cs="Tahoma" w:eastAsia="Tahoma"/>
          <w:b/>
          <w:color w:val="auto"/>
          <w:spacing w:val="0"/>
          <w:position w:val="0"/>
          <w:sz w:val="96"/>
          <w:shd w:fill="auto" w:val="clear"/>
        </w:rPr>
      </w:pPr>
      <w:r>
        <w:rPr>
          <w:rFonts w:ascii="Tahoma" w:hAnsi="Tahoma" w:cs="Tahoma" w:eastAsia="Tahoma"/>
          <w:b/>
          <w:color w:val="auto"/>
          <w:spacing w:val="0"/>
          <w:position w:val="0"/>
          <w:sz w:val="96"/>
          <w:shd w:fill="auto" w:val="clear"/>
        </w:rPr>
        <w:t xml:space="preserve">De correcte Hijaab</w:t>
      </w:r>
    </w:p>
    <w:p>
      <w:pPr>
        <w:spacing w:before="0" w:after="0" w:line="240"/>
        <w:ind w:right="0" w:left="0" w:firstLine="0"/>
        <w:jc w:val="center"/>
        <w:rPr>
          <w:rFonts w:ascii="Tahoma" w:hAnsi="Tahoma" w:cs="Tahoma" w:eastAsia="Tahoma"/>
          <w:b/>
          <w:color w:val="auto"/>
          <w:spacing w:val="0"/>
          <w:position w:val="0"/>
          <w:sz w:val="96"/>
          <w:shd w:fill="auto" w:val="clear"/>
        </w:rPr>
      </w:pPr>
    </w:p>
    <w:p>
      <w:pPr>
        <w:spacing w:before="0" w:after="0" w:line="240"/>
        <w:ind w:right="0" w:left="0" w:firstLine="0"/>
        <w:jc w:val="center"/>
        <w:rPr>
          <w:rFonts w:ascii="Tahoma" w:hAnsi="Tahoma" w:cs="Tahoma" w:eastAsia="Tahoma"/>
          <w:b/>
          <w:color w:val="auto"/>
          <w:spacing w:val="0"/>
          <w:position w:val="0"/>
          <w:sz w:val="96"/>
          <w:shd w:fill="auto" w:val="clear"/>
        </w:rPr>
      </w:pPr>
    </w:p>
    <w:p>
      <w:pPr>
        <w:spacing w:before="0" w:after="0" w:line="240"/>
        <w:ind w:right="0" w:left="0" w:firstLine="0"/>
        <w:jc w:val="center"/>
        <w:rPr>
          <w:rFonts w:ascii="Tahoma" w:hAnsi="Tahoma" w:cs="Tahoma" w:eastAsia="Tahoma"/>
          <w:b/>
          <w:color w:val="auto"/>
          <w:spacing w:val="0"/>
          <w:position w:val="0"/>
          <w:sz w:val="96"/>
          <w:shd w:fill="auto" w:val="clear"/>
        </w:rPr>
      </w:pPr>
    </w:p>
    <w:p>
      <w:pPr>
        <w:spacing w:before="0" w:after="0" w:line="240"/>
        <w:ind w:right="0" w:left="0" w:firstLine="0"/>
        <w:jc w:val="center"/>
        <w:rPr>
          <w:rFonts w:ascii="Tahoma" w:hAnsi="Tahoma" w:cs="Tahoma" w:eastAsia="Tahoma"/>
          <w:b/>
          <w:color w:val="auto"/>
          <w:spacing w:val="0"/>
          <w:position w:val="0"/>
          <w:sz w:val="96"/>
          <w:shd w:fill="auto" w:val="clear"/>
        </w:rPr>
      </w:pPr>
    </w:p>
    <w:p>
      <w:pPr>
        <w:spacing w:before="0" w:after="0" w:line="240"/>
        <w:ind w:right="0" w:left="0" w:firstLine="0"/>
        <w:jc w:val="center"/>
        <w:rPr>
          <w:rFonts w:ascii="Tahoma" w:hAnsi="Tahoma" w:cs="Tahoma" w:eastAsia="Tahoma"/>
          <w:b/>
          <w:color w:val="auto"/>
          <w:spacing w:val="0"/>
          <w:position w:val="0"/>
          <w:sz w:val="9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ahoma" w:hAnsi="Tahoma" w:cs="Tahoma" w:eastAsia="Tahoma"/>
          <w:b/>
          <w:color w:val="auto"/>
          <w:spacing w:val="0"/>
          <w:position w:val="0"/>
          <w:sz w:val="24"/>
          <w:u w:val="single"/>
          <w:shd w:fill="auto" w:val="clear"/>
        </w:rPr>
      </w:pPr>
      <w:r>
        <w:rPr>
          <w:rFonts w:ascii="Tahoma" w:hAnsi="Tahoma" w:cs="Tahoma" w:eastAsia="Tahoma"/>
          <w:b/>
          <w:color w:val="auto"/>
          <w:spacing w:val="0"/>
          <w:position w:val="0"/>
          <w:sz w:val="24"/>
          <w:u w:val="single"/>
          <w:shd w:fill="auto" w:val="clear"/>
        </w:rPr>
        <w:t xml:space="preserve">Hijaab / hoofddoek</w:t>
      </w:r>
    </w:p>
    <w:p>
      <w:pPr>
        <w:spacing w:before="0" w:after="0" w:line="240"/>
        <w:ind w:right="0" w:left="0" w:firstLine="0"/>
        <w:jc w:val="center"/>
        <w:rPr>
          <w:rFonts w:ascii="Tahoma" w:hAnsi="Tahoma" w:cs="Tahoma" w:eastAsia="Tahoma"/>
          <w:b/>
          <w:color w:val="auto"/>
          <w:spacing w:val="0"/>
          <w:position w:val="0"/>
          <w:sz w:val="24"/>
          <w:u w:val="single"/>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Diamant is een waardevolle steen. Een ieder van ons zou wel zo een diamant willen bezitten.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Hoe zou jij omgaan met een diamant als jij die zou hebben?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Zou je het niet goed bewaren in een doos?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Zou je het niet ver houden van de ogen van de mensen uit vrees dat zij jouw diamant willen stelen?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Zou je jouw diamant niet koesteren en goed verzorgen? Vind jij jezelf niet kostbaarder dan als een diamant?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Heb jij minder rechten dan een diamant?</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Waarom wordt een diamant behoedt tegen het slechte van buitenaf.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Is een schepsel van vlees en bloed niet meer waard?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Ben jij, mijn beste moslimzuster niet meer waard om jouw schoonheid voor jezelf te houden? Ben jij niet meer waard om jezelf te beschermen?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Beschouw jezelf als een diamant mijn moslimzuster, jouw waarde zal alleen maar stijgen, je trots en eer zullen niet benadeeld kunnen worden en respect naar jou toe zal buitengewoon zijn.</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14"/>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Met alleen een Hijaab dragen kom je er niet. De Hijaab dient aan een aantal voorwaarden de voldoen.</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Hijaab dient dus alles te bedekken wat tot de 'awrah behoort.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Het woord 'awrah betekent: de lichaamsdelen die niet getoond mogen worden.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Allah zegt in de Qoran: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 Profeet, zeg tot jouw echtgenotes en tot jouw dochters en tot de vrouwen van de gelovigen dat zij hun overkleden (Djilbab) over zich heen laten hangen.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Op die manier is het gemakkelijker om hen te herkennen en worden zij niet lastig gevallen.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En Allah is Vergevensgezind, Meest Barmhartig". [Al Ahzaab 33: 59]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Deze Ayah geeft duidelijk aan, dat het verplicht is voor vrouwen om hun schoonheid en versieringen te verbergen voor mannen die niet-mahram ("vreemden") zijn. Wanneer een lichaamsdeel van een vrouw per ongeluk te zien is, dient dit zo snel mogelijk bedekt te worden, opdat zij niet in zonde valt.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 Haafiedh ibn Kathier zei in zijn tafsier: "dit betekent dat vrouwen geen enkele versiering aan de niet-mahram mannen dienen te tonen.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Uiteraard geldt dit niet voor de gedeelten die onmogelijk te bedekken zijn.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Ibn Mas'oed zei: een voorbeeld hiervan is de mantel en jurk - hiermee wordt gedoeld op de buitenkleding die de vrouwen van de Arabieren droegen.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buitenkleding verborg namelijk het geen wat de vrouw eronder droeg, alleen soms stak er een kledingstuk onder de buitenkleding uit. In dit geval valt een vrouw niet in zonde, aangezien het voor haar onmogelijk is om dit gedeelte te bedekken.</w:t>
      </w:r>
    </w:p>
    <w:p>
      <w:pPr>
        <w:numPr>
          <w:ilvl w:val="0"/>
          <w:numId w:val="25"/>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van de vrouw dient dik te zijn, zodat men er niet doorheen kan kijken.</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Indien de Hijaab doorzichtig is bedekt deze is niet goed.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Overigens maakt een transparante of doorzichtige Hijaab de vrouw mooier en aanlokkelijker.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profeet Sallalahu 'Alayhi wa Salam zei met betrekking tot dit punt: </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"Gedurende de laatste dagen van mijn oemmah zullen er vrouwen zijn die bedekt zijn, maar toch naakt zijn; zij zullen iets als kamelenbulten op hun hoofden hebben. Vervloek hen, want zij zijn vervloekt." </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Een andere overlevering volgt hieraan toen: </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"Zij zullen het paradijs niet betreden en zelfs niet de geur ervan ruiken, ondanks dat men de geur van het paradijs van een grote afstand kan ruiken." (Overgeleverd door Muslim) </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Ibn 'Abd al Barr zei: </w:t>
      </w:r>
    </w:p>
    <w:p>
      <w:pPr>
        <w:spacing w:before="0" w:after="0" w:line="240"/>
        <w:ind w:right="0" w:left="72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profeet Sallalahu 'Alayhi wa Salam bedoelde met deze uitspraak, dat vrouwen die doorzichtige kleding dragen, niet bedekt zijn.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In termen van naam zijn zij bedekt, maar in feite zijn zij naakt." (overgedragen door As Soeyoeti in Tanweer al-Hawaalik, 3/103)</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39"/>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dient losjes te zijn, dus niet strak, zodat het geen lichaamsdeel accentueert. (nadruk geven)</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Het doel van het kleden is om fitnah (verleiding) te voorkomen.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Dit kan alleen bereikt worden indien kleding losjes en wijd zijn.</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Strakke kleding, ook al verbergen deze de kleur van de huid, accentueren namelijk de afmetingen en de vorm van het lichaam en creëren een levendig beeld in de gedachten van mannen.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Oesamah ibn Zayd zei: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boodschapper van Allah Sallalahu 'Alayhi wa Salam gaf me een dik Egyptisch kledingstuk, dat hem geschonken was bij Doehyat al-Kalbi, en ik gaf het aan mijn vrouw om te dragen.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profeet Sallalahu 'Alayhi wa Salam vroeg, 'waarom zie ik jou niet dat Egyptische kledingstuk dragen?'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Ik antwoordde, 'ik heb het aan mijn vrouw geschonken.' Hierop zei de boodschapper van Allah Sallalahu 'Alayhi wa Salam, 'zeg haar, er een jurk onder te dragen, want ik vrees dat het de afmetingen van haar botten zal beschrijven."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(overgeleverd door ad Diyaa' al-Maqdisi in al-Ahaadieth al-Moekhtaarah, 1/442, en deze Hadith is ook door Ahmad en al-Bayhaqi, met een Hasan isnaad, overgeleverd.)</w:t>
      </w: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47"/>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dient niet geparfumeerd te worden met bakhoer of een geurtje.</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Er zijn vele overleveringen die vrouwen verbieden om parfum te dragen, wanneer zij hun huizen verlaten.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Hieronder een aantal authentieke overleveringen: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1.Aboe Moesa al-Ash'ari heeft overgeleverd, dat de boodschapper van Allah heeft gezegd Sallalahu 'Alayhi wa Salam: "elke vrouw die parfum opspuit en vervolgens langs mensen loopt zodat zij haar kunnen ruiken, is een overspelige vrouw."</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2.Zaynah at-Thaqafiyyah heeft overgeleverd, dat de profeet Sallalahu 'Alayhi wa Salam zei: "als een van jullie naar de moskee gaat, raakt dan geen parfum aan."</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3. Aboe Hoerayrah heeft overgeleverd, dat de profeet Sallalahu 'Alayhi wa Salam zei: "elke vrouw die haarzelf met bakhoer (wierook, parfum) geparfumeerd heeft, dient niet het 'Ishaa gebed met ons te verrichten."</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4. Moesa ibn Yassaar zei, dat een vrouw langs Aboe Hoerayrah liep en haar geur was overweldigend. Aboe Hoerayrah zei, "O vrouwelijke dienares van Al-Jabbaar, ga jij naar de moskee?" Zij zei, "ja." Hierop vroeg hij, "heb jij daarom jezelf geparfumeerd?" Wederom antwoordde zij met "ja". Aboe Hoerayrah zei: "ga terug naar huis en was jezelf, want ik heb de boodschapper van Allah Sallalahu 'Alayhi wa Salam horen zeggen: 'als een vrouw naar de moskee komt en haar geur is overweldigend, dan zal Allah het gebed niet van haar accepteren, totdat zij teruggaat en haarzelf wast.'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Deze overleveringen geven een algemene implicatie.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Zoals de overleveringen het verbod op parfum over het hele lichaam vermelden, zo geldt dit ook voor het parfumeren op een specifiek aspect (in dit geval kleding).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In de derde Hadith wordt bakhoer (wierook, parfum) expliciet vermeld, omdat bakhoer met name gebruikt wordt voor het parfumeren van kleding.</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reden voor dit verbod is overduidelijk: vrouwelijke geuren kunnen de mannelijke lusten provoceren.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 geleerden hebben ook andere aspecten genoemd, die een vrouw moet vermijden als zij naar de moskee gaat.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Enkele voorbeelden zijn: het dragen van mooie kleding, juwelen die men kan zien, overdreven versieringen en het mengen met mannen. (Zie Fath al-Baari, 2/279)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Ibn Daqieq al-'Ied zei: "dit geeft aan dat het verboden is voor een vrouw, om haarzelf te parfumeren wanneer zij naar de moskee wil gaan.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Op deze manier zal een vrouw namelijk de mannelijke lusten opwekken." (Dit is overgeleverd door Al Manaawie in Fayd al-Qadier, in het commentaar op de eerste Hadith van Aboe Hoerayrah die hierboven is geciteerd)</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61"/>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dient niet op de kleding van de ongelovige vrouwen te lijken.</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In de</w:t>
      </w:r>
      <w:r>
        <w:rPr>
          <w:rFonts w:ascii="Calibri" w:hAnsi="Calibri" w:cs="Calibri" w:eastAsia="Calibri"/>
          <w:color w:val="auto"/>
          <w:spacing w:val="0"/>
          <w:position w:val="0"/>
          <w:sz w:val="22"/>
          <w:shd w:fill="auto" w:val="clear"/>
        </w:rPr>
        <w:t xml:space="preserve"> </w:t>
      </w:r>
      <w:r>
        <w:rPr>
          <w:rFonts w:ascii="Tahoma" w:hAnsi="Tahoma" w:cs="Tahoma" w:eastAsia="Tahoma"/>
          <w:color w:val="auto"/>
          <w:spacing w:val="0"/>
          <w:position w:val="0"/>
          <w:sz w:val="24"/>
          <w:shd w:fill="auto" w:val="clear"/>
        </w:rPr>
        <w:t xml:space="preserve">sharie'ah wordt vermeld dat moslims, zowel mannen als vrouwen, de koeffaar niet moeten imiteren op het gebied van religie, feesten of kleding.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Dit is een belangrijk islamitisch principe dat vandaag de dag echter, tot onze grote spijt, door veel moslims vergeten wordt - zelfs degenen die oproepen tot de islam en de islam volgen, vergeten dit.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Dit komt door onwetendheid over hun religie, of doordat zij hun eigen lusten en verlangen volgen.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Het kan ook komen door uitzondering, gecombineerd met de moderne gewoontes en imitatie van het ongelovige Europa.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Dit is slechts een van de oorzaken van terugval en zwakheid aan de kant van de moslims, waardoor de buitenlanders hen konden overweldigen en koloniseren.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Allah zegt: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"voorwaar, Allah verandert de (goede) toestand van een volk niet, totdat zij hun eigen toestand veranderen?" [ar-Ra'd 13:11]</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67"/>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dient geen kledingstuk van faam en ijdelheid te zijn.</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Ibn 'Oemar heeft namelijk gezegd, dat de Profeet Sallalahu 'Alayhi wa Salam zei: "Degene die een kledingstuk van faam en ijdelheid draagt in deze wereld, Allah zal hem kleden in een kledingstuk van vernedering op de Dag der Opstanding, daarna zal Hij het vuur om hem heen doen opstijgen."</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(Hijaab al-Mar-ah al-Moeslimah, p. 54-67)</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numPr>
          <w:ilvl w:val="0"/>
          <w:numId w:val="71"/>
        </w:numPr>
        <w:spacing w:before="0" w:after="0" w:line="240"/>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De Hijaab van de vrouw dient geen versiering te zijn.</w:t>
      </w:r>
    </w:p>
    <w:p>
      <w:pPr>
        <w:spacing w:before="0" w:after="0" w:line="240"/>
        <w:ind w:right="0" w:left="0" w:firstLine="0"/>
        <w:jc w:val="left"/>
        <w:rPr>
          <w:rFonts w:ascii="Tahoma" w:hAnsi="Tahoma" w:cs="Tahoma" w:eastAsia="Tahoma"/>
          <w:b/>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Allah zegt: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"En zeg tegen de gelovige vrouwen, hun sieraad niet te tonen" [An Noor 24: 31]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Dit wordt ondersteund door de volgende Ayah in Soerat Al Ahzaab: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"En blijft in jullie huizen en vertoont jullie versieringen niet zoals dat in de vroegere tijd van de onwetendheid werd gedaan" [al-Ahzaab 33:33]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b/>
          <w:color w:val="auto"/>
          <w:spacing w:val="0"/>
          <w:position w:val="0"/>
          <w:sz w:val="44"/>
          <w:shd w:fill="auto" w:val="clear"/>
        </w:rPr>
      </w:pPr>
    </w:p>
    <w:p>
      <w:pPr>
        <w:spacing w:before="0" w:after="0" w:line="240"/>
        <w:ind w:right="0" w:left="0" w:firstLine="0"/>
        <w:jc w:val="center"/>
        <w:rPr>
          <w:rFonts w:ascii="Tahoma" w:hAnsi="Tahoma" w:cs="Tahoma" w:eastAsia="Tahoma"/>
          <w:b/>
          <w:color w:val="auto"/>
          <w:spacing w:val="0"/>
          <w:position w:val="0"/>
          <w:sz w:val="44"/>
          <w:shd w:fill="auto" w:val="clear"/>
        </w:rPr>
      </w:pPr>
      <w:r>
        <w:rPr>
          <w:rFonts w:ascii="Tahoma" w:hAnsi="Tahoma" w:cs="Tahoma" w:eastAsia="Tahoma"/>
          <w:b/>
          <w:color w:val="auto"/>
          <w:spacing w:val="0"/>
          <w:position w:val="0"/>
          <w:sz w:val="44"/>
          <w:shd w:fill="auto" w:val="clear"/>
        </w:rPr>
        <w:t xml:space="preserve">Allahoemma Moge Allah ons standvastig maken.</w:t>
      </w:r>
    </w:p>
    <w:p>
      <w:pPr>
        <w:spacing w:before="0" w:after="0" w:line="240"/>
        <w:ind w:right="0" w:left="0" w:firstLine="0"/>
        <w:jc w:val="center"/>
        <w:rPr>
          <w:rFonts w:ascii="Tahoma" w:hAnsi="Tahoma" w:cs="Tahoma" w:eastAsia="Tahoma"/>
          <w:b/>
          <w:color w:val="auto"/>
          <w:spacing w:val="0"/>
          <w:position w:val="0"/>
          <w:sz w:val="44"/>
          <w:shd w:fill="auto" w:val="clear"/>
        </w:rPr>
      </w:pPr>
      <w:r>
        <w:rPr>
          <w:rFonts w:ascii="Tahoma" w:hAnsi="Tahoma" w:cs="Tahoma" w:eastAsia="Tahoma"/>
          <w:b/>
          <w:color w:val="auto"/>
          <w:spacing w:val="0"/>
          <w:position w:val="0"/>
          <w:sz w:val="44"/>
          <w:shd w:fill="auto" w:val="clear"/>
        </w:rPr>
        <w:t xml:space="preserve">Allahoemma moge Allah onze harten vullen met Imaan &amp; Ihsaan.</w:t>
      </w:r>
    </w:p>
    <w:p>
      <w:pPr>
        <w:spacing w:before="0" w:after="0" w:line="240"/>
        <w:ind w:right="0" w:left="0" w:firstLine="0"/>
        <w:jc w:val="center"/>
        <w:rPr>
          <w:rFonts w:ascii="Tahoma" w:hAnsi="Tahoma" w:cs="Tahoma" w:eastAsia="Tahoma"/>
          <w:b/>
          <w:color w:val="auto"/>
          <w:spacing w:val="0"/>
          <w:position w:val="0"/>
          <w:sz w:val="44"/>
          <w:shd w:fill="auto" w:val="clear"/>
        </w:rPr>
      </w:pPr>
      <w:r>
        <w:rPr>
          <w:rFonts w:ascii="Tahoma" w:hAnsi="Tahoma" w:cs="Tahoma" w:eastAsia="Tahoma"/>
          <w:b/>
          <w:color w:val="auto"/>
          <w:spacing w:val="0"/>
          <w:position w:val="0"/>
          <w:sz w:val="44"/>
          <w:shd w:fill="auto" w:val="clear"/>
        </w:rPr>
        <w:t xml:space="preserve">Allahoemma moge Allah ons leiden en vergeven.</w:t>
      </w:r>
    </w:p>
    <w:p>
      <w:pPr>
        <w:spacing w:before="0" w:after="0" w:line="240"/>
        <w:ind w:right="0" w:left="0" w:firstLine="0"/>
        <w:jc w:val="left"/>
        <w:rPr>
          <w:rFonts w:ascii="Tahoma" w:hAnsi="Tahoma" w:cs="Tahoma" w:eastAsia="Tahoma"/>
          <w:b/>
          <w:color w:val="auto"/>
          <w:spacing w:val="0"/>
          <w:position w:val="0"/>
          <w:sz w:val="44"/>
          <w:shd w:fill="auto" w:val="clear"/>
        </w:rPr>
      </w:pPr>
    </w:p>
    <w:p>
      <w:pPr>
        <w:spacing w:before="0" w:after="0" w:line="240"/>
        <w:ind w:right="0" w:left="0" w:firstLine="0"/>
        <w:jc w:val="left"/>
        <w:rPr>
          <w:rFonts w:ascii="Tahoma" w:hAnsi="Tahoma" w:cs="Tahoma" w:eastAsia="Tahoma"/>
          <w:b/>
          <w:color w:val="auto"/>
          <w:spacing w:val="0"/>
          <w:position w:val="0"/>
          <w:sz w:val="44"/>
          <w:shd w:fill="auto" w:val="clear"/>
        </w:rPr>
      </w:pPr>
    </w:p>
    <w:p>
      <w:pPr>
        <w:spacing w:before="0" w:after="0" w:line="240"/>
        <w:ind w:right="0" w:left="0" w:firstLine="0"/>
        <w:jc w:val="left"/>
        <w:rPr>
          <w:rFonts w:ascii="Tahoma" w:hAnsi="Tahoma" w:cs="Tahoma" w:eastAsia="Tahoma"/>
          <w:b/>
          <w:color w:val="auto"/>
          <w:spacing w:val="0"/>
          <w:position w:val="0"/>
          <w:sz w:val="4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4">
    <w:abstractNumId w:val="36"/>
  </w:num>
  <w:num w:numId="25">
    <w:abstractNumId w:val="30"/>
  </w:num>
  <w:num w:numId="39">
    <w:abstractNumId w:val="24"/>
  </w:num>
  <w:num w:numId="47">
    <w:abstractNumId w:val="18"/>
  </w:num>
  <w:num w:numId="61">
    <w:abstractNumId w:val="12"/>
  </w:num>
  <w:num w:numId="67">
    <w:abstractNumId w:val="6"/>
  </w:num>
  <w:num w:numId="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